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9" w:rsidRDefault="00262809">
      <w:pPr>
        <w:tabs>
          <w:tab w:val="left" w:pos="1702"/>
          <w:tab w:val="left" w:pos="4678"/>
          <w:tab w:val="left" w:pos="538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COMMISSIONE PROFESSIONALE PARITETICA</w:t>
      </w:r>
    </w:p>
    <w:p w:rsidR="00262809" w:rsidRDefault="00262809">
      <w:pPr>
        <w:tabs>
          <w:tab w:val="left" w:pos="1702"/>
          <w:tab w:val="left" w:pos="4678"/>
          <w:tab w:val="left" w:pos="538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NEL RAMO DELLE CARROZZERIE</w:t>
      </w:r>
    </w:p>
    <w:p w:rsidR="00262809" w:rsidRDefault="00262809">
      <w:pPr>
        <w:pBdr>
          <w:bottom w:val="single" w:sz="12" w:space="1" w:color="auto"/>
        </w:pBdr>
        <w:tabs>
          <w:tab w:val="left" w:pos="1702"/>
          <w:tab w:val="left" w:pos="4678"/>
          <w:tab w:val="left" w:pos="538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DEL CANTON TICINO</w:t>
      </w:r>
    </w:p>
    <w:p w:rsidR="00591DCC" w:rsidRDefault="00591DCC" w:rsidP="00591DCC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Via Cantonale 19</w:t>
      </w:r>
    </w:p>
    <w:p w:rsidR="00591DCC" w:rsidRDefault="00591DCC" w:rsidP="00591DCC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Casella postale 430</w:t>
      </w:r>
    </w:p>
    <w:p w:rsidR="00591DCC" w:rsidRDefault="00591DCC" w:rsidP="00591DCC">
      <w:pPr>
        <w:tabs>
          <w:tab w:val="left" w:pos="568"/>
          <w:tab w:val="left" w:pos="5954"/>
        </w:tabs>
        <w:spacing w:after="120"/>
        <w:rPr>
          <w:sz w:val="18"/>
        </w:rPr>
      </w:pPr>
      <w:r>
        <w:rPr>
          <w:sz w:val="18"/>
        </w:rPr>
        <w:t>6814 Lamone</w:t>
      </w:r>
    </w:p>
    <w:p w:rsidR="00591DCC" w:rsidRDefault="00591DCC" w:rsidP="00591DCC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Tel. 091 / 966 60 86</w:t>
      </w:r>
    </w:p>
    <w:p w:rsidR="00591DCC" w:rsidRDefault="00591DCC" w:rsidP="00591DCC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Fax 091 / 966 60 85</w:t>
      </w:r>
    </w:p>
    <w:p w:rsidR="00321067" w:rsidRPr="00084FA2" w:rsidRDefault="00A6524E" w:rsidP="00321067">
      <w:pPr>
        <w:ind w:left="4680" w:hanging="2"/>
        <w:rPr>
          <w:rFonts w:cs="Arial"/>
          <w:b/>
          <w:sz w:val="22"/>
          <w:szCs w:val="22"/>
        </w:rPr>
      </w:pPr>
      <w:r w:rsidRPr="007C3AE6">
        <w:rPr>
          <w:rFonts w:ascii="Times New Roman" w:hAnsi="Times New Roman"/>
          <w:b/>
          <w:sz w:val="24"/>
        </w:rPr>
        <w:tab/>
      </w:r>
      <w:r w:rsidR="00321067" w:rsidRPr="00084FA2">
        <w:rPr>
          <w:rFonts w:cs="Arial"/>
          <w:b/>
          <w:sz w:val="22"/>
          <w:szCs w:val="22"/>
        </w:rPr>
        <w:t>A tutte le aziende del settore della carrozzeria :</w:t>
      </w:r>
    </w:p>
    <w:p w:rsidR="00321067" w:rsidRPr="00084FA2" w:rsidRDefault="00321067" w:rsidP="00321067">
      <w:pPr>
        <w:numPr>
          <w:ilvl w:val="0"/>
          <w:numId w:val="4"/>
        </w:numPr>
        <w:ind w:left="4680" w:hanging="2"/>
        <w:rPr>
          <w:rFonts w:cs="Arial"/>
          <w:b/>
          <w:sz w:val="22"/>
          <w:szCs w:val="22"/>
        </w:rPr>
      </w:pPr>
      <w:r w:rsidRPr="00084FA2">
        <w:rPr>
          <w:rFonts w:cs="Arial"/>
          <w:b/>
          <w:sz w:val="22"/>
          <w:szCs w:val="22"/>
        </w:rPr>
        <w:t>USIC</w:t>
      </w:r>
    </w:p>
    <w:p w:rsidR="00321067" w:rsidRPr="00084FA2" w:rsidRDefault="00321067" w:rsidP="00321067">
      <w:pPr>
        <w:numPr>
          <w:ilvl w:val="0"/>
          <w:numId w:val="4"/>
        </w:numPr>
        <w:ind w:left="4680" w:hanging="2"/>
        <w:rPr>
          <w:rFonts w:cs="Arial"/>
          <w:b/>
          <w:sz w:val="22"/>
          <w:szCs w:val="22"/>
        </w:rPr>
      </w:pPr>
      <w:r w:rsidRPr="00084FA2">
        <w:rPr>
          <w:rFonts w:cs="Arial"/>
          <w:b/>
          <w:sz w:val="22"/>
          <w:szCs w:val="22"/>
        </w:rPr>
        <w:t>Sottoposte a DFO</w:t>
      </w:r>
    </w:p>
    <w:p w:rsidR="00321067" w:rsidRDefault="00321067" w:rsidP="00321067">
      <w:pPr>
        <w:tabs>
          <w:tab w:val="left" w:pos="5670"/>
        </w:tabs>
        <w:ind w:left="4680" w:hanging="2"/>
        <w:jc w:val="both"/>
        <w:rPr>
          <w:rFonts w:cs="Arial"/>
          <w:sz w:val="22"/>
          <w:szCs w:val="22"/>
          <w:lang w:val="it-CH"/>
        </w:rPr>
      </w:pPr>
    </w:p>
    <w:p w:rsidR="00F80C15" w:rsidRPr="00F26675" w:rsidRDefault="00F80C15" w:rsidP="00321067">
      <w:pPr>
        <w:tabs>
          <w:tab w:val="left" w:pos="568"/>
          <w:tab w:val="left" w:pos="5954"/>
        </w:tabs>
        <w:jc w:val="both"/>
        <w:rPr>
          <w:rFonts w:ascii="Times New Roman" w:hAnsi="Times New Roman"/>
          <w:sz w:val="24"/>
          <w:lang w:val="de-CH"/>
        </w:rPr>
      </w:pPr>
    </w:p>
    <w:p w:rsidR="00F80C15" w:rsidRPr="00F26675" w:rsidRDefault="00F80C15" w:rsidP="00F80C15">
      <w:pPr>
        <w:tabs>
          <w:tab w:val="left" w:pos="568"/>
          <w:tab w:val="left" w:pos="5954"/>
        </w:tabs>
        <w:ind w:left="5954"/>
        <w:jc w:val="both"/>
        <w:rPr>
          <w:rFonts w:ascii="Times New Roman" w:hAnsi="Times New Roman"/>
          <w:sz w:val="24"/>
          <w:lang w:val="de-CH"/>
        </w:rPr>
      </w:pPr>
    </w:p>
    <w:p w:rsidR="00F80C15" w:rsidRPr="00F26675" w:rsidRDefault="00F80C15" w:rsidP="00321067">
      <w:pPr>
        <w:tabs>
          <w:tab w:val="left" w:pos="1702"/>
          <w:tab w:val="left" w:pos="4678"/>
        </w:tabs>
        <w:ind w:firstLine="4678"/>
        <w:rPr>
          <w:lang w:val="de-CH"/>
        </w:rPr>
      </w:pPr>
      <w:proofErr w:type="spellStart"/>
      <w:r w:rsidRPr="00F26675">
        <w:rPr>
          <w:lang w:val="de-CH"/>
        </w:rPr>
        <w:t>L</w:t>
      </w:r>
      <w:r w:rsidR="00591DCC">
        <w:rPr>
          <w:lang w:val="de-CH"/>
        </w:rPr>
        <w:t>amone</w:t>
      </w:r>
      <w:proofErr w:type="spellEnd"/>
      <w:r w:rsidRPr="00F26675">
        <w:rPr>
          <w:lang w:val="de-CH"/>
        </w:rPr>
        <w:t xml:space="preserve">, </w:t>
      </w:r>
      <w:r w:rsidR="00321067">
        <w:rPr>
          <w:lang w:val="de-CH"/>
        </w:rPr>
        <w:t xml:space="preserve">7 </w:t>
      </w:r>
      <w:proofErr w:type="spellStart"/>
      <w:r w:rsidR="00321067">
        <w:rPr>
          <w:lang w:val="de-CH"/>
        </w:rPr>
        <w:t>giugno</w:t>
      </w:r>
      <w:proofErr w:type="spellEnd"/>
      <w:r w:rsidR="00591DCC">
        <w:rPr>
          <w:lang w:val="de-CH"/>
        </w:rPr>
        <w:t xml:space="preserve"> </w:t>
      </w:r>
      <w:r w:rsidR="00E24658" w:rsidRPr="00F26675">
        <w:rPr>
          <w:lang w:val="de-CH"/>
        </w:rPr>
        <w:t>20</w:t>
      </w:r>
      <w:r w:rsidR="00C35981" w:rsidRPr="00F26675">
        <w:rPr>
          <w:lang w:val="de-CH"/>
        </w:rPr>
        <w:t>1</w:t>
      </w:r>
      <w:r w:rsidR="008656F5">
        <w:rPr>
          <w:lang w:val="de-CH"/>
        </w:rPr>
        <w:t>6</w:t>
      </w:r>
    </w:p>
    <w:p w:rsidR="00F80C15" w:rsidRPr="00F26675" w:rsidRDefault="00F80C15" w:rsidP="00F80C15">
      <w:pPr>
        <w:tabs>
          <w:tab w:val="left" w:pos="568"/>
          <w:tab w:val="left" w:pos="5954"/>
        </w:tabs>
        <w:ind w:left="5954"/>
        <w:jc w:val="both"/>
        <w:rPr>
          <w:rFonts w:ascii="Times New Roman" w:hAnsi="Times New Roman"/>
          <w:sz w:val="24"/>
          <w:lang w:val="de-CH"/>
        </w:rPr>
      </w:pPr>
    </w:p>
    <w:p w:rsidR="005D2792" w:rsidRPr="00F26675" w:rsidRDefault="005D2792">
      <w:pPr>
        <w:tabs>
          <w:tab w:val="left" w:pos="568"/>
          <w:tab w:val="left" w:pos="5954"/>
        </w:tabs>
        <w:jc w:val="both"/>
        <w:rPr>
          <w:rFonts w:ascii="Times New Roman" w:hAnsi="Times New Roman"/>
          <w:sz w:val="24"/>
          <w:lang w:val="de-CH"/>
        </w:rPr>
      </w:pPr>
    </w:p>
    <w:p w:rsidR="005D2792" w:rsidRPr="00F26675" w:rsidRDefault="005D2792">
      <w:pPr>
        <w:tabs>
          <w:tab w:val="left" w:pos="568"/>
          <w:tab w:val="left" w:pos="5954"/>
        </w:tabs>
        <w:jc w:val="both"/>
        <w:rPr>
          <w:rFonts w:ascii="Times New Roman" w:hAnsi="Times New Roman"/>
          <w:sz w:val="24"/>
          <w:lang w:val="de-CH"/>
        </w:rPr>
      </w:pPr>
    </w:p>
    <w:p w:rsidR="004B6CBC" w:rsidRDefault="00321067" w:rsidP="004B6CBC">
      <w:pPr>
        <w:tabs>
          <w:tab w:val="left" w:pos="568"/>
          <w:tab w:val="left" w:pos="538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Spettabile </w:t>
      </w:r>
      <w:r w:rsidR="0099370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itta,</w:t>
      </w:r>
    </w:p>
    <w:p w:rsidR="004B6CBC" w:rsidRDefault="004B6CBC" w:rsidP="004B6CBC">
      <w:pPr>
        <w:tabs>
          <w:tab w:val="left" w:pos="568"/>
          <w:tab w:val="left" w:pos="5387"/>
        </w:tabs>
        <w:rPr>
          <w:rFonts w:ascii="Times New Roman" w:hAnsi="Times New Roman"/>
          <w:sz w:val="24"/>
        </w:rPr>
      </w:pPr>
    </w:p>
    <w:p w:rsidR="00980AFC" w:rsidRDefault="00321067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dai controlli effettuati nell’ultimo peri</w:t>
      </w:r>
      <w:r w:rsidR="00FC4E54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do</w:t>
      </w:r>
      <w:r w:rsidR="0099370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abbiamo riscontrato che molte aziende non </w:t>
      </w:r>
      <w:r w:rsidR="0099370E">
        <w:rPr>
          <w:rFonts w:ascii="Times New Roman" w:hAnsi="Times New Roman"/>
          <w:sz w:val="24"/>
        </w:rPr>
        <w:t xml:space="preserve">applicano correttamente </w:t>
      </w:r>
      <w:r>
        <w:rPr>
          <w:rFonts w:ascii="Times New Roman" w:hAnsi="Times New Roman"/>
          <w:sz w:val="24"/>
        </w:rPr>
        <w:t xml:space="preserve">l’art. 41.1 </w:t>
      </w:r>
      <w:r w:rsidR="0099370E" w:rsidRPr="0099370E">
        <w:rPr>
          <w:rFonts w:ascii="Times New Roman" w:hAnsi="Times New Roman"/>
          <w:i/>
          <w:sz w:val="24"/>
        </w:rPr>
        <w:t>“p</w:t>
      </w:r>
      <w:r w:rsidRPr="0099370E">
        <w:rPr>
          <w:rFonts w:ascii="Times New Roman" w:hAnsi="Times New Roman"/>
          <w:i/>
          <w:sz w:val="24"/>
        </w:rPr>
        <w:t>agamento del salario in caso di malattia, assicurazione per l’indennità giornaliera</w:t>
      </w:r>
      <w:r w:rsidR="0099370E" w:rsidRPr="0099370E">
        <w:rPr>
          <w:rFonts w:ascii="Times New Roman" w:hAnsi="Times New Roman"/>
          <w:i/>
          <w:sz w:val="24"/>
        </w:rPr>
        <w:t>”</w:t>
      </w:r>
      <w:r>
        <w:rPr>
          <w:rFonts w:ascii="Times New Roman" w:hAnsi="Times New Roman"/>
          <w:sz w:val="24"/>
        </w:rPr>
        <w:t>, del contratto collettivo di lavoro per i mestieri della carrozzeria.</w:t>
      </w:r>
    </w:p>
    <w:p w:rsidR="00321067" w:rsidRDefault="00321067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</w:p>
    <w:p w:rsidR="00980AFC" w:rsidRDefault="00321067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Molti </w:t>
      </w:r>
      <w:r w:rsidR="00FC4E54">
        <w:rPr>
          <w:rFonts w:ascii="Times New Roman" w:hAnsi="Times New Roman"/>
          <w:sz w:val="24"/>
        </w:rPr>
        <w:t>istituti</w:t>
      </w:r>
      <w:r>
        <w:rPr>
          <w:rFonts w:ascii="Times New Roman" w:hAnsi="Times New Roman"/>
          <w:sz w:val="24"/>
        </w:rPr>
        <w:t xml:space="preserve"> assicurativi propongono la stipulazione di un assicurazione LCA con condizioni </w:t>
      </w:r>
      <w:r w:rsidR="00FC4E54">
        <w:rPr>
          <w:rFonts w:ascii="Times New Roman" w:hAnsi="Times New Roman"/>
          <w:sz w:val="24"/>
        </w:rPr>
        <w:t xml:space="preserve">base </w:t>
      </w:r>
      <w:proofErr w:type="spellStart"/>
      <w:r w:rsidR="00FC4E54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AMal</w:t>
      </w:r>
      <w:proofErr w:type="spellEnd"/>
      <w:r>
        <w:rPr>
          <w:rFonts w:ascii="Times New Roman" w:hAnsi="Times New Roman"/>
          <w:sz w:val="24"/>
        </w:rPr>
        <w:t xml:space="preserve"> garantendo che queste due si equivalgono</w:t>
      </w:r>
      <w:r w:rsidR="00FC4E5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quest</w:t>
      </w:r>
      <w:r w:rsidR="0099370E">
        <w:rPr>
          <w:rFonts w:ascii="Times New Roman" w:hAnsi="Times New Roman"/>
          <w:sz w:val="24"/>
        </w:rPr>
        <w:t xml:space="preserve">a </w:t>
      </w:r>
      <w:r w:rsidR="00FC4E54">
        <w:rPr>
          <w:rFonts w:ascii="Times New Roman" w:hAnsi="Times New Roman"/>
          <w:sz w:val="24"/>
        </w:rPr>
        <w:t>estensione non viene accettata.</w:t>
      </w:r>
    </w:p>
    <w:p w:rsidR="00FC4E54" w:rsidRDefault="00FC4E54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</w:p>
    <w:p w:rsidR="006A1EAB" w:rsidRDefault="00321067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allegato vi trasmettiamo la presa di posizione </w:t>
      </w:r>
      <w:r w:rsidR="0099370E">
        <w:rPr>
          <w:rFonts w:ascii="Times New Roman" w:hAnsi="Times New Roman"/>
          <w:sz w:val="24"/>
        </w:rPr>
        <w:t xml:space="preserve">ufficiale </w:t>
      </w:r>
      <w:r>
        <w:rPr>
          <w:rFonts w:ascii="Times New Roman" w:hAnsi="Times New Roman"/>
          <w:sz w:val="24"/>
        </w:rPr>
        <w:t>della Commissione paritetica Nazionale, in lingua originale e la relativa traduzione.</w:t>
      </w:r>
    </w:p>
    <w:p w:rsidR="00321067" w:rsidRDefault="00321067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</w:p>
    <w:p w:rsidR="00321067" w:rsidRDefault="00321067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Siete pregati di verificare </w:t>
      </w:r>
      <w:r w:rsidR="0099370E">
        <w:rPr>
          <w:rFonts w:ascii="Times New Roman" w:hAnsi="Times New Roman"/>
          <w:sz w:val="24"/>
        </w:rPr>
        <w:t>con il vostro assicuratore</w:t>
      </w:r>
      <w:r>
        <w:rPr>
          <w:rFonts w:ascii="Times New Roman" w:hAnsi="Times New Roman"/>
          <w:sz w:val="24"/>
        </w:rPr>
        <w:t xml:space="preserve"> se l’assicurazione da voi stipulata sia conforme alle condizioni </w:t>
      </w:r>
      <w:r w:rsidR="00FC4E54">
        <w:rPr>
          <w:rFonts w:ascii="Times New Roman" w:hAnsi="Times New Roman"/>
          <w:sz w:val="24"/>
        </w:rPr>
        <w:t xml:space="preserve">base </w:t>
      </w:r>
      <w:proofErr w:type="spellStart"/>
      <w:r>
        <w:rPr>
          <w:rFonts w:ascii="Times New Roman" w:hAnsi="Times New Roman"/>
          <w:sz w:val="24"/>
        </w:rPr>
        <w:t>LAMal</w:t>
      </w:r>
      <w:proofErr w:type="spellEnd"/>
      <w:r w:rsidR="0099370E">
        <w:rPr>
          <w:rFonts w:ascii="Times New Roman" w:hAnsi="Times New Roman"/>
          <w:sz w:val="24"/>
        </w:rPr>
        <w:t xml:space="preserve"> e rispettose delle disposizioni del CCL</w:t>
      </w:r>
      <w:r>
        <w:rPr>
          <w:rFonts w:ascii="Times New Roman" w:hAnsi="Times New Roman"/>
          <w:sz w:val="24"/>
        </w:rPr>
        <w:t xml:space="preserve">, </w:t>
      </w:r>
      <w:r w:rsidR="009E510C">
        <w:rPr>
          <w:rFonts w:ascii="Times New Roman" w:hAnsi="Times New Roman"/>
          <w:sz w:val="24"/>
        </w:rPr>
        <w:t>altrimenti provvedere alla modifica della vostra polizza.</w:t>
      </w:r>
    </w:p>
    <w:p w:rsidR="006A1EAB" w:rsidRPr="0099370E" w:rsidRDefault="006A1EAB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8"/>
        </w:rPr>
      </w:pPr>
    </w:p>
    <w:p w:rsidR="0099370E" w:rsidRPr="0099370E" w:rsidRDefault="0099370E" w:rsidP="0099370E">
      <w:pPr>
        <w:tabs>
          <w:tab w:val="left" w:pos="4236"/>
        </w:tabs>
        <w:jc w:val="both"/>
        <w:rPr>
          <w:rFonts w:ascii="Times New Roman" w:hAnsi="Times New Roman"/>
          <w:sz w:val="24"/>
          <w:szCs w:val="22"/>
          <w:lang w:val="it-CH"/>
        </w:rPr>
      </w:pPr>
      <w:r w:rsidRPr="0099370E">
        <w:rPr>
          <w:rFonts w:ascii="Times New Roman" w:hAnsi="Times New Roman"/>
          <w:sz w:val="24"/>
          <w:szCs w:val="22"/>
          <w:lang w:val="it-CH"/>
        </w:rPr>
        <w:t>Sulla base di quanto precede, se</w:t>
      </w:r>
      <w:r w:rsidR="00723280">
        <w:rPr>
          <w:rFonts w:ascii="Times New Roman" w:hAnsi="Times New Roman"/>
          <w:sz w:val="24"/>
          <w:szCs w:val="22"/>
          <w:lang w:val="it-CH"/>
        </w:rPr>
        <w:t xml:space="preserve"> attualmente u</w:t>
      </w:r>
      <w:r w:rsidRPr="0099370E">
        <w:rPr>
          <w:rFonts w:ascii="Times New Roman" w:hAnsi="Times New Roman"/>
          <w:sz w:val="24"/>
          <w:szCs w:val="22"/>
          <w:lang w:val="it-CH"/>
        </w:rPr>
        <w:t xml:space="preserve">na Ditta </w:t>
      </w:r>
      <w:r w:rsidR="00723280">
        <w:rPr>
          <w:rFonts w:ascii="Times New Roman" w:hAnsi="Times New Roman"/>
          <w:sz w:val="24"/>
          <w:szCs w:val="22"/>
          <w:lang w:val="it-CH"/>
        </w:rPr>
        <w:t xml:space="preserve">ha contratto una copertura </w:t>
      </w:r>
      <w:r w:rsidRPr="0099370E">
        <w:rPr>
          <w:rFonts w:ascii="Times New Roman" w:hAnsi="Times New Roman"/>
          <w:sz w:val="24"/>
          <w:szCs w:val="22"/>
          <w:lang w:val="it-CH"/>
        </w:rPr>
        <w:t>assicura</w:t>
      </w:r>
      <w:r w:rsidR="00723280">
        <w:rPr>
          <w:rFonts w:ascii="Times New Roman" w:hAnsi="Times New Roman"/>
          <w:sz w:val="24"/>
          <w:szCs w:val="22"/>
          <w:lang w:val="it-CH"/>
        </w:rPr>
        <w:t>tiva con condizioni</w:t>
      </w:r>
      <w:r w:rsidRPr="0099370E">
        <w:rPr>
          <w:rFonts w:ascii="Times New Roman" w:hAnsi="Times New Roman"/>
          <w:sz w:val="24"/>
          <w:szCs w:val="22"/>
          <w:lang w:val="it-CH"/>
        </w:rPr>
        <w:t xml:space="preserve"> LCA, dove viene indicato che sono garantite le prestazione LAMal, il datore di lavoro si assumerà tutta la responsabilità nei confronti del proprio dipendente, anche se licenziato, </w:t>
      </w:r>
      <w:proofErr w:type="spellStart"/>
      <w:r w:rsidRPr="0099370E">
        <w:rPr>
          <w:rFonts w:ascii="Times New Roman" w:hAnsi="Times New Roman"/>
          <w:sz w:val="24"/>
          <w:szCs w:val="22"/>
          <w:lang w:val="it-CH"/>
        </w:rPr>
        <w:t>qual’ora</w:t>
      </w:r>
      <w:proofErr w:type="spellEnd"/>
      <w:r w:rsidRPr="0099370E">
        <w:rPr>
          <w:rFonts w:ascii="Times New Roman" w:hAnsi="Times New Roman"/>
          <w:sz w:val="24"/>
          <w:szCs w:val="22"/>
          <w:lang w:val="it-CH"/>
        </w:rPr>
        <w:t xml:space="preserve"> dovessero sorgere contestazioni sulle prestazioni da riconoscere, rispetto a quanto avrebbe avuto diritto con l’assicurazione LAMal.</w:t>
      </w:r>
    </w:p>
    <w:p w:rsidR="0099370E" w:rsidRPr="0099370E" w:rsidRDefault="0099370E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8"/>
          <w:lang w:val="it-CH"/>
        </w:rPr>
      </w:pPr>
    </w:p>
    <w:p w:rsidR="00E24658" w:rsidRDefault="00E24658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</w:p>
    <w:p w:rsidR="004B6CBC" w:rsidRDefault="004D7838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disposizione per ogni eventuale ulteriore informazione</w:t>
      </w:r>
      <w:r w:rsidR="00980AFC">
        <w:rPr>
          <w:rFonts w:ascii="Times New Roman" w:hAnsi="Times New Roman"/>
          <w:sz w:val="24"/>
        </w:rPr>
        <w:t>, distintamente salutiamo</w:t>
      </w:r>
      <w:r w:rsidR="00955485">
        <w:rPr>
          <w:rFonts w:ascii="Times New Roman" w:hAnsi="Times New Roman"/>
          <w:sz w:val="24"/>
        </w:rPr>
        <w:t>.</w:t>
      </w:r>
    </w:p>
    <w:p w:rsidR="004B6CBC" w:rsidRDefault="004B6CBC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</w:p>
    <w:p w:rsidR="004B6CBC" w:rsidRDefault="004B6CBC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</w:p>
    <w:p w:rsidR="004B6CBC" w:rsidRDefault="004B6CBC" w:rsidP="004B6CBC">
      <w:pPr>
        <w:tabs>
          <w:tab w:val="left" w:pos="568"/>
          <w:tab w:val="left" w:pos="5387"/>
        </w:tabs>
        <w:jc w:val="both"/>
        <w:rPr>
          <w:rFonts w:ascii="Times New Roman" w:hAnsi="Times New Roman"/>
          <w:sz w:val="24"/>
        </w:rPr>
      </w:pPr>
    </w:p>
    <w:p w:rsidR="008656F5" w:rsidRDefault="004B6CBC" w:rsidP="00AB3298">
      <w:pPr>
        <w:tabs>
          <w:tab w:val="left" w:pos="568"/>
          <w:tab w:val="left" w:pos="59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656F5">
        <w:rPr>
          <w:rFonts w:ascii="Times New Roman" w:hAnsi="Times New Roman"/>
          <w:sz w:val="24"/>
        </w:rPr>
        <w:t>Il Segretario:</w:t>
      </w:r>
    </w:p>
    <w:p w:rsidR="008656F5" w:rsidRDefault="008656F5" w:rsidP="00AB3298">
      <w:pPr>
        <w:tabs>
          <w:tab w:val="left" w:pos="568"/>
          <w:tab w:val="left" w:pos="5954"/>
        </w:tabs>
        <w:jc w:val="both"/>
        <w:rPr>
          <w:rFonts w:ascii="Times New Roman" w:hAnsi="Times New Roman"/>
          <w:sz w:val="24"/>
        </w:rPr>
      </w:pPr>
    </w:p>
    <w:p w:rsidR="004B6CBC" w:rsidRDefault="008656F5" w:rsidP="00AB3298">
      <w:pPr>
        <w:tabs>
          <w:tab w:val="left" w:pos="568"/>
          <w:tab w:val="left" w:pos="59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Petra Capelli</w:t>
      </w:r>
    </w:p>
    <w:p w:rsidR="005D2792" w:rsidRDefault="005D2792">
      <w:pPr>
        <w:tabs>
          <w:tab w:val="left" w:pos="568"/>
          <w:tab w:val="left" w:pos="5954"/>
        </w:tabs>
        <w:jc w:val="both"/>
        <w:rPr>
          <w:rFonts w:ascii="Times New Roman" w:hAnsi="Times New Roman"/>
          <w:sz w:val="24"/>
        </w:rPr>
      </w:pPr>
    </w:p>
    <w:p w:rsidR="006A1EAB" w:rsidRDefault="006A1EAB">
      <w:pPr>
        <w:tabs>
          <w:tab w:val="left" w:pos="568"/>
          <w:tab w:val="left" w:pos="5954"/>
        </w:tabs>
        <w:jc w:val="both"/>
        <w:rPr>
          <w:rFonts w:ascii="Times New Roman" w:hAnsi="Times New Roman"/>
          <w:sz w:val="24"/>
        </w:rPr>
      </w:pPr>
    </w:p>
    <w:p w:rsidR="006A1EAB" w:rsidRDefault="006A1EAB" w:rsidP="006A1EAB">
      <w:pPr>
        <w:tabs>
          <w:tab w:val="left" w:pos="1134"/>
          <w:tab w:val="left" w:pos="5954"/>
        </w:tabs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Allegati: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r w:rsidR="009E510C">
        <w:rPr>
          <w:rFonts w:ascii="Times New Roman" w:hAnsi="Times New Roman"/>
          <w:sz w:val="24"/>
        </w:rPr>
        <w:t>lettera CPN Berna del 12.05.2016</w:t>
      </w:r>
    </w:p>
    <w:p w:rsidR="006A1EAB" w:rsidRDefault="006A1EAB" w:rsidP="006A1EAB">
      <w:pPr>
        <w:tabs>
          <w:tab w:val="left" w:pos="1134"/>
          <w:tab w:val="left" w:pos="5954"/>
        </w:tabs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r w:rsidR="009E510C">
        <w:rPr>
          <w:rFonts w:ascii="Times New Roman" w:hAnsi="Times New Roman"/>
          <w:sz w:val="24"/>
        </w:rPr>
        <w:t>traduzione lettera CPN Berna del 12.05.2016</w:t>
      </w:r>
    </w:p>
    <w:sectPr w:rsidR="006A1EAB" w:rsidSect="00393AB3">
      <w:footerReference w:type="default" r:id="rId8"/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B3" w:rsidRDefault="00C35981">
      <w:r>
        <w:separator/>
      </w:r>
    </w:p>
  </w:endnote>
  <w:endnote w:type="continuationSeparator" w:id="0">
    <w:p w:rsidR="00393AB3" w:rsidRDefault="00C3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E6" w:rsidRPr="00D14E0D" w:rsidRDefault="00322E06" w:rsidP="007C3AE6">
    <w:pPr>
      <w:pStyle w:val="Pidipagina"/>
      <w:pBdr>
        <w:bottom w:val="single" w:sz="12" w:space="1" w:color="auto"/>
      </w:pBdr>
      <w:tabs>
        <w:tab w:val="clear" w:pos="4819"/>
      </w:tabs>
      <w:spacing w:after="120"/>
      <w:rPr>
        <w:sz w:val="18"/>
        <w:szCs w:val="18"/>
        <w:lang w:val="fr-CH"/>
      </w:rPr>
    </w:pPr>
    <w:r w:rsidRPr="00D14E0D">
      <w:rPr>
        <w:sz w:val="16"/>
        <w:szCs w:val="16"/>
        <w:lang w:val="fr-CH"/>
      </w:rPr>
      <w:t xml:space="preserve"> </w:t>
    </w:r>
  </w:p>
  <w:p w:rsidR="007C3AE6" w:rsidRPr="00D14E0D" w:rsidRDefault="007C3AE6" w:rsidP="007C3AE6">
    <w:pPr>
      <w:pStyle w:val="Pidipagina"/>
      <w:tabs>
        <w:tab w:val="clear" w:pos="4819"/>
        <w:tab w:val="left" w:pos="4820"/>
      </w:tabs>
      <w:spacing w:before="80"/>
      <w:rPr>
        <w:lang w:val="fr-CH"/>
      </w:rPr>
    </w:pPr>
    <w:r w:rsidRPr="00D14E0D">
      <w:rPr>
        <w:sz w:val="18"/>
        <w:szCs w:val="18"/>
        <w:lang w:val="fr-CH"/>
      </w:rPr>
      <w:t>e-mail: info@cpcdiverse-ti.ch</w:t>
    </w:r>
    <w:r w:rsidRPr="00D14E0D">
      <w:rPr>
        <w:lang w:val="fr-CH"/>
      </w:rPr>
      <w:tab/>
    </w:r>
    <w:r w:rsidRPr="00D14E0D">
      <w:rPr>
        <w:lang w:val="fr-CH"/>
      </w:rPr>
      <w:tab/>
    </w:r>
    <w:r w:rsidRPr="00D14E0D">
      <w:rPr>
        <w:sz w:val="18"/>
        <w:szCs w:val="18"/>
        <w:lang w:val="fr-CH"/>
      </w:rPr>
      <w:t>sito internet: www.cpcdiverse-ti.ch</w:t>
    </w:r>
  </w:p>
  <w:p w:rsidR="00322E06" w:rsidRPr="00D14E0D" w:rsidRDefault="00322E06" w:rsidP="0005618E">
    <w:pPr>
      <w:pStyle w:val="Pidipagina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B3" w:rsidRDefault="00C35981">
      <w:r>
        <w:separator/>
      </w:r>
    </w:p>
  </w:footnote>
  <w:footnote w:type="continuationSeparator" w:id="0">
    <w:p w:rsidR="00393AB3" w:rsidRDefault="00C3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872599"/>
    <w:multiLevelType w:val="hybridMultilevel"/>
    <w:tmpl w:val="1D42C64C"/>
    <w:lvl w:ilvl="0" w:tplc="25E87E04">
      <w:start w:val="1"/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D77ED"/>
    <w:multiLevelType w:val="hybridMultilevel"/>
    <w:tmpl w:val="0024E29E"/>
    <w:lvl w:ilvl="0" w:tplc="26586C84">
      <w:start w:val="1"/>
      <w:numFmt w:val="bullet"/>
      <w:lvlText w:val=""/>
      <w:lvlJc w:val="left"/>
      <w:pPr>
        <w:tabs>
          <w:tab w:val="num" w:pos="5122"/>
        </w:tabs>
        <w:ind w:left="5046" w:hanging="208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68"/>
        </w:tabs>
        <w:ind w:left="8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88"/>
        </w:tabs>
        <w:ind w:left="8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08"/>
        </w:tabs>
        <w:ind w:left="9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28"/>
        </w:tabs>
        <w:ind w:left="10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48"/>
        </w:tabs>
        <w:ind w:left="11148" w:hanging="360"/>
      </w:pPr>
      <w:rPr>
        <w:rFonts w:ascii="Wingdings" w:hAnsi="Wingdings" w:hint="default"/>
      </w:rPr>
    </w:lvl>
  </w:abstractNum>
  <w:abstractNum w:abstractNumId="3">
    <w:nsid w:val="74995D16"/>
    <w:multiLevelType w:val="hybridMultilevel"/>
    <w:tmpl w:val="05DE5DEA"/>
    <w:lvl w:ilvl="0" w:tplc="D93A468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C3"/>
    <w:rsid w:val="00011436"/>
    <w:rsid w:val="00015ADB"/>
    <w:rsid w:val="0005618E"/>
    <w:rsid w:val="00060FD5"/>
    <w:rsid w:val="000D196F"/>
    <w:rsid w:val="001B0281"/>
    <w:rsid w:val="00205EA2"/>
    <w:rsid w:val="00256FAB"/>
    <w:rsid w:val="00262809"/>
    <w:rsid w:val="002F3F79"/>
    <w:rsid w:val="00321067"/>
    <w:rsid w:val="00322E06"/>
    <w:rsid w:val="00354BBD"/>
    <w:rsid w:val="00393AB3"/>
    <w:rsid w:val="003B1FF1"/>
    <w:rsid w:val="003F0D51"/>
    <w:rsid w:val="0045634D"/>
    <w:rsid w:val="004B6CBC"/>
    <w:rsid w:val="004D7838"/>
    <w:rsid w:val="00530611"/>
    <w:rsid w:val="005752BE"/>
    <w:rsid w:val="00591DCC"/>
    <w:rsid w:val="005D2792"/>
    <w:rsid w:val="00602CB3"/>
    <w:rsid w:val="0060651A"/>
    <w:rsid w:val="006236BB"/>
    <w:rsid w:val="00646933"/>
    <w:rsid w:val="006A1EAB"/>
    <w:rsid w:val="006E54B3"/>
    <w:rsid w:val="0071070A"/>
    <w:rsid w:val="00723280"/>
    <w:rsid w:val="00795829"/>
    <w:rsid w:val="007A0C10"/>
    <w:rsid w:val="007C3AE6"/>
    <w:rsid w:val="00853E8F"/>
    <w:rsid w:val="00855E0F"/>
    <w:rsid w:val="008656F5"/>
    <w:rsid w:val="008C7551"/>
    <w:rsid w:val="00955485"/>
    <w:rsid w:val="00980AFC"/>
    <w:rsid w:val="0099036E"/>
    <w:rsid w:val="009904F4"/>
    <w:rsid w:val="0099370E"/>
    <w:rsid w:val="009C5B29"/>
    <w:rsid w:val="009E510C"/>
    <w:rsid w:val="00A022DB"/>
    <w:rsid w:val="00A14CE3"/>
    <w:rsid w:val="00A6524E"/>
    <w:rsid w:val="00A70F8A"/>
    <w:rsid w:val="00AB3298"/>
    <w:rsid w:val="00AC1574"/>
    <w:rsid w:val="00B12500"/>
    <w:rsid w:val="00B3355E"/>
    <w:rsid w:val="00B4418D"/>
    <w:rsid w:val="00BA5DBA"/>
    <w:rsid w:val="00C149DB"/>
    <w:rsid w:val="00C35981"/>
    <w:rsid w:val="00C53A7B"/>
    <w:rsid w:val="00C62BBF"/>
    <w:rsid w:val="00CF1F2A"/>
    <w:rsid w:val="00D14E0D"/>
    <w:rsid w:val="00D75205"/>
    <w:rsid w:val="00DB351A"/>
    <w:rsid w:val="00DC75FC"/>
    <w:rsid w:val="00DE25C3"/>
    <w:rsid w:val="00E003AB"/>
    <w:rsid w:val="00E24658"/>
    <w:rsid w:val="00E27890"/>
    <w:rsid w:val="00E37060"/>
    <w:rsid w:val="00E66A4F"/>
    <w:rsid w:val="00E6701C"/>
    <w:rsid w:val="00EE6F22"/>
    <w:rsid w:val="00EF45BC"/>
    <w:rsid w:val="00F26675"/>
    <w:rsid w:val="00F67AFE"/>
    <w:rsid w:val="00F80C15"/>
    <w:rsid w:val="00FB4066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AB3"/>
    <w:rPr>
      <w:rFonts w:ascii="Arial" w:hAnsi="Arial"/>
    </w:rPr>
  </w:style>
  <w:style w:type="paragraph" w:styleId="Titolo1">
    <w:name w:val="heading 1"/>
    <w:basedOn w:val="Normale"/>
    <w:next w:val="Normale"/>
    <w:qFormat/>
    <w:rsid w:val="00393AB3"/>
    <w:pPr>
      <w:keepNext/>
      <w:tabs>
        <w:tab w:val="left" w:pos="568"/>
        <w:tab w:val="left" w:pos="3969"/>
        <w:tab w:val="left" w:pos="4536"/>
        <w:tab w:val="left" w:pos="5954"/>
      </w:tabs>
      <w:jc w:val="both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393AB3"/>
    <w:pPr>
      <w:keepNext/>
      <w:tabs>
        <w:tab w:val="left" w:pos="568"/>
        <w:tab w:val="left" w:pos="5954"/>
      </w:tabs>
      <w:jc w:val="center"/>
      <w:outlineLvl w:val="1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65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5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022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02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3AE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AB3"/>
    <w:rPr>
      <w:rFonts w:ascii="Arial" w:hAnsi="Arial"/>
    </w:rPr>
  </w:style>
  <w:style w:type="paragraph" w:styleId="Titolo1">
    <w:name w:val="heading 1"/>
    <w:basedOn w:val="Normale"/>
    <w:next w:val="Normale"/>
    <w:qFormat/>
    <w:rsid w:val="00393AB3"/>
    <w:pPr>
      <w:keepNext/>
      <w:tabs>
        <w:tab w:val="left" w:pos="568"/>
        <w:tab w:val="left" w:pos="3969"/>
        <w:tab w:val="left" w:pos="4536"/>
        <w:tab w:val="left" w:pos="5954"/>
      </w:tabs>
      <w:jc w:val="both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393AB3"/>
    <w:pPr>
      <w:keepNext/>
      <w:tabs>
        <w:tab w:val="left" w:pos="568"/>
        <w:tab w:val="left" w:pos="5954"/>
      </w:tabs>
      <w:jc w:val="center"/>
      <w:outlineLvl w:val="1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65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5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022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02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3AE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PROFESSIONALE PARITETICA</vt:lpstr>
    </vt:vector>
  </TitlesOfParts>
  <Company>****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PROFESSIONALE PARITETICA</dc:title>
  <dc:creator>.CAPELLI Petra</dc:creator>
  <cp:lastModifiedBy>Chantal Beggia</cp:lastModifiedBy>
  <cp:revision>7</cp:revision>
  <cp:lastPrinted>2012-08-07T14:21:00Z</cp:lastPrinted>
  <dcterms:created xsi:type="dcterms:W3CDTF">2016-06-07T06:44:00Z</dcterms:created>
  <dcterms:modified xsi:type="dcterms:W3CDTF">2016-06-07T12:35:00Z</dcterms:modified>
</cp:coreProperties>
</file>